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19" w:rsidRDefault="00F45E19">
      <w:pPr>
        <w:ind w:firstLine="709"/>
        <w:jc w:val="center"/>
      </w:pPr>
      <w:r>
        <w:t>МЕЖГОСУДАРСТВЕННЫЙ СТАТИСТИЧЕСКИЙ КОМИТЕТ</w:t>
      </w:r>
    </w:p>
    <w:p w:rsidR="00F45E19" w:rsidRDefault="00F45E19">
      <w:pPr>
        <w:ind w:firstLine="709"/>
        <w:jc w:val="center"/>
      </w:pPr>
      <w:r>
        <w:t>СОДРУЖЕСТВА НЕЗАВИСИМЫХ ГОСУДАРСТВ</w:t>
      </w:r>
    </w:p>
    <w:p w:rsidR="00F45E19" w:rsidRDefault="00F45E19">
      <w:pPr>
        <w:ind w:firstLine="709"/>
      </w:pPr>
    </w:p>
    <w:p w:rsidR="00F45E19" w:rsidRDefault="00F45E19">
      <w:pPr>
        <w:ind w:firstLine="709"/>
      </w:pPr>
    </w:p>
    <w:p w:rsidR="00F45E19" w:rsidRDefault="00F45E19">
      <w:pPr>
        <w:ind w:firstLine="709"/>
      </w:pPr>
    </w:p>
    <w:p w:rsidR="00F45E19" w:rsidRDefault="00F45E19">
      <w:pPr>
        <w:ind w:firstLine="709"/>
      </w:pPr>
      <w:r>
        <w:t>Индекс  Управления (отдела) -  2 (1)</w:t>
      </w:r>
    </w:p>
    <w:p w:rsidR="00F45E19" w:rsidRDefault="00F45E19">
      <w:pPr>
        <w:ind w:firstLine="709"/>
      </w:pPr>
    </w:p>
    <w:p w:rsidR="00F45E19" w:rsidRDefault="00F45E19">
      <w:pPr>
        <w:ind w:firstLine="709"/>
      </w:pPr>
    </w:p>
    <w:p w:rsidR="00F45E19" w:rsidRDefault="00F45E19">
      <w:pPr>
        <w:ind w:firstLine="709"/>
      </w:pPr>
    </w:p>
    <w:p w:rsidR="00F45E19" w:rsidRDefault="00F45E19">
      <w:pPr>
        <w:ind w:firstLine="709"/>
      </w:pPr>
    </w:p>
    <w:p w:rsidR="00F45E19" w:rsidRDefault="00F45E19">
      <w:pPr>
        <w:ind w:firstLine="709"/>
      </w:pPr>
    </w:p>
    <w:p w:rsidR="00F45E19" w:rsidRDefault="00F45E19">
      <w:pPr>
        <w:ind w:firstLine="709"/>
        <w:jc w:val="center"/>
        <w:rPr>
          <w:b/>
        </w:rPr>
      </w:pPr>
      <w:r>
        <w:rPr>
          <w:b/>
        </w:rPr>
        <w:t>ВОПРОСНИК  N 19 СНГ</w:t>
      </w:r>
    </w:p>
    <w:p w:rsidR="00F45E19" w:rsidRDefault="00F45E19">
      <w:pPr>
        <w:ind w:firstLine="709"/>
      </w:pPr>
    </w:p>
    <w:p w:rsidR="00F45E19" w:rsidRDefault="00F45E19">
      <w:pPr>
        <w:ind w:firstLine="709"/>
        <w:jc w:val="center"/>
        <w:rPr>
          <w:b/>
        </w:rPr>
      </w:pPr>
      <w:r>
        <w:rPr>
          <w:b/>
        </w:rPr>
        <w:t>ПО СТАТИСТИКЕ ЗДРАВООХРАНЕНИЯ</w:t>
      </w: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tbl>
      <w:tblPr>
        <w:tblW w:w="0" w:type="auto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4"/>
        <w:gridCol w:w="4605"/>
      </w:tblGrid>
      <w:tr w:rsidR="00F45E19">
        <w:tblPrEx>
          <w:tblCellMar>
            <w:top w:w="0" w:type="dxa"/>
            <w:bottom w:w="0" w:type="dxa"/>
          </w:tblCellMar>
        </w:tblPrEx>
        <w:tc>
          <w:tcPr>
            <w:tcW w:w="8289" w:type="dxa"/>
            <w:gridSpan w:val="2"/>
          </w:tcPr>
          <w:p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Представляющая страна</w:t>
            </w:r>
          </w:p>
        </w:tc>
      </w:tr>
      <w:tr w:rsidR="00F45E19">
        <w:tblPrEx>
          <w:tblCellMar>
            <w:top w:w="0" w:type="dxa"/>
            <w:bottom w:w="0" w:type="dxa"/>
          </w:tblCellMar>
        </w:tblPrEx>
        <w:tc>
          <w:tcPr>
            <w:tcW w:w="8289" w:type="dxa"/>
            <w:gridSpan w:val="2"/>
          </w:tcPr>
          <w:p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Представляющее учреждение</w:t>
            </w:r>
          </w:p>
        </w:tc>
      </w:tr>
      <w:tr w:rsidR="00F45E19">
        <w:tblPrEx>
          <w:tblCellMar>
            <w:top w:w="0" w:type="dxa"/>
            <w:bottom w:w="0" w:type="dxa"/>
          </w:tblCellMar>
        </w:tblPrEx>
        <w:tc>
          <w:tcPr>
            <w:tcW w:w="3684" w:type="dxa"/>
            <w:tcBorders>
              <w:bottom w:val="nil"/>
            </w:tcBorders>
          </w:tcPr>
          <w:p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Способ представления:</w:t>
            </w:r>
          </w:p>
        </w:tc>
        <w:tc>
          <w:tcPr>
            <w:tcW w:w="4605" w:type="dxa"/>
          </w:tcPr>
          <w:p w:rsidR="00F45E19" w:rsidRDefault="00F45E19">
            <w:pPr>
              <w:spacing w:before="60" w:after="60" w:line="360" w:lineRule="auto"/>
              <w:ind w:left="284" w:right="284"/>
              <w:jc w:val="center"/>
              <w:rPr>
                <w:i/>
              </w:rPr>
            </w:pPr>
            <w:r>
              <w:rPr>
                <w:i/>
              </w:rPr>
              <w:t>номера таблиц (разделов)</w:t>
            </w:r>
          </w:p>
        </w:tc>
      </w:tr>
      <w:tr w:rsidR="00F45E19">
        <w:tblPrEx>
          <w:tblCellMar>
            <w:top w:w="0" w:type="dxa"/>
            <w:bottom w:w="0" w:type="dxa"/>
          </w:tblCellMar>
        </w:tblPrEx>
        <w:tc>
          <w:tcPr>
            <w:tcW w:w="3684" w:type="dxa"/>
            <w:tcBorders>
              <w:top w:val="nil"/>
              <w:bottom w:val="nil"/>
            </w:tcBorders>
          </w:tcPr>
          <w:p w:rsidR="00F45E19" w:rsidRDefault="00F45E19">
            <w:pPr>
              <w:spacing w:before="60" w:after="60" w:line="360" w:lineRule="auto"/>
              <w:ind w:left="284" w:right="284"/>
            </w:pPr>
            <w:r>
              <w:t xml:space="preserve">         электронная  почта</w:t>
            </w:r>
          </w:p>
        </w:tc>
        <w:tc>
          <w:tcPr>
            <w:tcW w:w="4605" w:type="dxa"/>
          </w:tcPr>
          <w:p w:rsidR="00F45E19" w:rsidRDefault="00F45E19" w:rsidP="006D3766">
            <w:pPr>
              <w:spacing w:before="60" w:after="60" w:line="360" w:lineRule="auto"/>
              <w:ind w:left="284" w:right="284"/>
            </w:pPr>
            <w:r>
              <w:t>19.1;  19.2; 19.3</w:t>
            </w:r>
            <w:r w:rsidR="00D6564C">
              <w:t>, 19.4</w:t>
            </w:r>
          </w:p>
        </w:tc>
      </w:tr>
      <w:tr w:rsidR="00F45E19">
        <w:tblPrEx>
          <w:tblCellMar>
            <w:top w:w="0" w:type="dxa"/>
            <w:bottom w:w="0" w:type="dxa"/>
          </w:tblCellMar>
        </w:tblPrEx>
        <w:tc>
          <w:tcPr>
            <w:tcW w:w="3684" w:type="dxa"/>
            <w:tcBorders>
              <w:top w:val="nil"/>
              <w:bottom w:val="single" w:sz="6" w:space="0" w:color="auto"/>
            </w:tcBorders>
          </w:tcPr>
          <w:p w:rsidR="00F45E19" w:rsidRDefault="00F45E19">
            <w:pPr>
              <w:spacing w:before="60" w:after="60" w:line="360" w:lineRule="auto"/>
              <w:ind w:left="284" w:right="284"/>
            </w:pPr>
            <w:r>
              <w:t xml:space="preserve">          почта</w:t>
            </w:r>
          </w:p>
        </w:tc>
        <w:tc>
          <w:tcPr>
            <w:tcW w:w="4605" w:type="dxa"/>
          </w:tcPr>
          <w:p w:rsidR="00F45E19" w:rsidRDefault="00F45E19">
            <w:pPr>
              <w:spacing w:before="60" w:after="60" w:line="360" w:lineRule="auto"/>
              <w:ind w:left="284" w:right="284"/>
            </w:pPr>
          </w:p>
        </w:tc>
      </w:tr>
      <w:tr w:rsidR="00F45E19">
        <w:tblPrEx>
          <w:tblCellMar>
            <w:top w:w="0" w:type="dxa"/>
            <w:bottom w:w="0" w:type="dxa"/>
          </w:tblCellMar>
        </w:tblPrEx>
        <w:tc>
          <w:tcPr>
            <w:tcW w:w="3684" w:type="dxa"/>
            <w:tcBorders>
              <w:top w:val="nil"/>
              <w:right w:val="nil"/>
            </w:tcBorders>
          </w:tcPr>
          <w:p w:rsidR="00F45E19" w:rsidRPr="0047128E" w:rsidRDefault="00F45E19">
            <w:pPr>
              <w:spacing w:before="60" w:after="60" w:line="360" w:lineRule="auto"/>
              <w:ind w:left="284" w:right="284"/>
              <w:rPr>
                <w:i/>
                <w:lang w:val="en-US"/>
              </w:rPr>
            </w:pPr>
          </w:p>
        </w:tc>
        <w:tc>
          <w:tcPr>
            <w:tcW w:w="4605" w:type="dxa"/>
            <w:tcBorders>
              <w:left w:val="nil"/>
            </w:tcBorders>
          </w:tcPr>
          <w:p w:rsidR="00F45E19" w:rsidRDefault="00F45E19">
            <w:pPr>
              <w:spacing w:before="60" w:after="60" w:line="360" w:lineRule="auto"/>
              <w:ind w:left="284" w:right="284"/>
              <w:rPr>
                <w:i/>
              </w:rPr>
            </w:pPr>
          </w:p>
        </w:tc>
      </w:tr>
    </w:tbl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jc w:val="center"/>
        <w:rPr>
          <w:b/>
        </w:rPr>
      </w:pPr>
    </w:p>
    <w:p w:rsidR="00F45E19" w:rsidRDefault="00F45E19">
      <w:pPr>
        <w:ind w:firstLine="709"/>
        <w:rPr>
          <w:b/>
        </w:rPr>
      </w:pPr>
      <w:r>
        <w:rPr>
          <w:b/>
        </w:rPr>
        <w:t>Примечан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E19" w:rsidRDefault="00F45E19">
      <w:pPr>
        <w:ind w:firstLine="709"/>
        <w:rPr>
          <w:b/>
        </w:rPr>
      </w:pPr>
    </w:p>
    <w:p w:rsidR="00F45E19" w:rsidRDefault="00F45E19">
      <w:pPr>
        <w:ind w:firstLine="709"/>
        <w:rPr>
          <w:b/>
        </w:rPr>
      </w:pPr>
    </w:p>
    <w:p w:rsidR="00FE0998" w:rsidRDefault="00F45E19" w:rsidP="0018559A">
      <w:pPr>
        <w:jc w:val="center"/>
        <w:rPr>
          <w:b/>
        </w:rPr>
      </w:pPr>
      <w:r>
        <w:rPr>
          <w:b/>
        </w:rPr>
        <w:br w:type="page"/>
      </w:r>
    </w:p>
    <w:p w:rsidR="0018559A" w:rsidRDefault="0018559A" w:rsidP="0018559A">
      <w:pPr>
        <w:jc w:val="center"/>
        <w:rPr>
          <w:b/>
        </w:rPr>
      </w:pPr>
      <w:r>
        <w:rPr>
          <w:b/>
        </w:rPr>
        <w:lastRenderedPageBreak/>
        <w:t>МЕТОДОЛОГИЧЕСКИЕ ПОЯСНЕНИЯ</w:t>
      </w:r>
    </w:p>
    <w:p w:rsidR="0018559A" w:rsidRPr="00090403" w:rsidRDefault="0018559A" w:rsidP="0018559A">
      <w:pPr>
        <w:jc w:val="center"/>
        <w:rPr>
          <w:b/>
        </w:rPr>
      </w:pPr>
      <w:r>
        <w:rPr>
          <w:b/>
        </w:rPr>
        <w:t>по заполнению вопросника</w:t>
      </w:r>
      <w:r w:rsidRPr="0018559A">
        <w:rPr>
          <w:b/>
        </w:rPr>
        <w:t xml:space="preserve"> </w:t>
      </w:r>
      <w:r w:rsidR="00EE19E0">
        <w:rPr>
          <w:b/>
        </w:rPr>
        <w:t>№ 19</w:t>
      </w:r>
    </w:p>
    <w:p w:rsidR="0018559A" w:rsidRDefault="0018559A" w:rsidP="0018559A"/>
    <w:p w:rsidR="00FE0998" w:rsidRDefault="00FE0998" w:rsidP="00DE0C10">
      <w:pPr>
        <w:spacing w:before="120" w:after="120" w:line="240" w:lineRule="exact"/>
        <w:ind w:firstLine="709"/>
        <w:rPr>
          <w:b/>
        </w:rPr>
      </w:pPr>
    </w:p>
    <w:p w:rsidR="0018559A" w:rsidRPr="00DE0C10" w:rsidRDefault="0018559A" w:rsidP="00DE0C10">
      <w:pPr>
        <w:spacing w:before="120" w:after="120" w:line="240" w:lineRule="exact"/>
        <w:ind w:firstLine="709"/>
        <w:rPr>
          <w:b/>
        </w:rPr>
      </w:pPr>
      <w:r w:rsidRPr="00E77FE8">
        <w:rPr>
          <w:b/>
        </w:rPr>
        <w:t>ТАБЛИЦА 19.1</w:t>
      </w:r>
      <w:r w:rsidR="00DE0C10" w:rsidRPr="00DE0C10">
        <w:rPr>
          <w:b/>
        </w:rPr>
        <w:t xml:space="preserve"> </w:t>
      </w:r>
      <w:r w:rsidR="00DE0C10">
        <w:rPr>
          <w:b/>
        </w:rPr>
        <w:t>МЕДИЦИНСКИЕ КАДРЫ И СЕТЬ УЧРЕЖДЕНИЙ ЗДРАВООХРАНЕНИЯ</w:t>
      </w:r>
    </w:p>
    <w:p w:rsidR="0018559A" w:rsidRDefault="0018559A" w:rsidP="0018559A">
      <w:pPr>
        <w:spacing w:before="120" w:after="120" w:line="240" w:lineRule="exact"/>
        <w:ind w:firstLine="709"/>
        <w:jc w:val="both"/>
      </w:pPr>
      <w:r>
        <w:t>В показатели статистики здравоохранения включаются соответствующие данные по учреждениям здравоохранения, подведомственным всем министерствам и ведомствам, организациям всех форм собственности, включая частные медицинские учреждения, получившие лицензию (по странам, в которых ведется такой учет).</w:t>
      </w:r>
    </w:p>
    <w:p w:rsidR="0018559A" w:rsidRDefault="00DE0C10" w:rsidP="0018559A">
      <w:pPr>
        <w:spacing w:before="120" w:after="120" w:line="240" w:lineRule="exact"/>
        <w:ind w:firstLine="709"/>
        <w:jc w:val="both"/>
      </w:pPr>
      <w:r>
        <w:rPr>
          <w:b/>
        </w:rPr>
        <w:t>В строке 01 Ч</w:t>
      </w:r>
      <w:r w:rsidR="0018559A">
        <w:rPr>
          <w:b/>
        </w:rPr>
        <w:t>исленность врачей</w:t>
      </w:r>
      <w:r w:rsidR="0018559A">
        <w:t xml:space="preserve"> </w:t>
      </w:r>
      <w:r w:rsidRPr="00DE0C10">
        <w:rPr>
          <w:b/>
        </w:rPr>
        <w:t>всех специальностей</w:t>
      </w:r>
      <w:r>
        <w:t xml:space="preserve"> показывается</w:t>
      </w:r>
      <w:r w:rsidR="0018559A">
        <w:t xml:space="preserve"> численность всех врачей с высшим медицинским образованием, занятых в лечебных, санитарных организациях, учреждениях социального обеспечения, научно-исследовательских институтах, а также учреждениях по подготовке медицинских кадров, в аппарате органов здравоохранения и др. организациях</w:t>
      </w:r>
      <w:r w:rsidRPr="00DE0C10">
        <w:t xml:space="preserve"> </w:t>
      </w:r>
      <w:r>
        <w:t>по состоянию на конец года</w:t>
      </w:r>
      <w:r w:rsidR="0018559A">
        <w:t>.</w:t>
      </w:r>
    </w:p>
    <w:p w:rsidR="007E400A" w:rsidRDefault="00DE0C10" w:rsidP="0018559A">
      <w:pPr>
        <w:spacing w:before="120" w:after="120" w:line="240" w:lineRule="exact"/>
        <w:ind w:firstLine="709"/>
        <w:jc w:val="both"/>
      </w:pPr>
      <w:r>
        <w:rPr>
          <w:b/>
        </w:rPr>
        <w:t>В строке 12 Ч</w:t>
      </w:r>
      <w:r w:rsidR="007E400A" w:rsidRPr="007E400A">
        <w:rPr>
          <w:b/>
        </w:rPr>
        <w:t>исленность среднего медицинского персонала</w:t>
      </w:r>
      <w:r w:rsidR="007E400A" w:rsidRPr="007E400A">
        <w:t xml:space="preserve"> </w:t>
      </w:r>
      <w:r>
        <w:t>показывает</w:t>
      </w:r>
      <w:r w:rsidR="007E400A" w:rsidRPr="007E400A">
        <w:t>ся численность всех специалистов со средним медицинским образованием</w:t>
      </w:r>
      <w:r w:rsidR="00095011">
        <w:t xml:space="preserve"> </w:t>
      </w:r>
      <w:r w:rsidR="007E400A">
        <w:t>(включая зубных врачей)</w:t>
      </w:r>
      <w:r w:rsidR="007E400A" w:rsidRPr="007E400A">
        <w:t>, занятых в лечебных, санитарных организациях, учреждениях социального обеспечения, дошкольных учреждениях, школах и др. организациях</w:t>
      </w:r>
      <w:r>
        <w:t xml:space="preserve"> по состоянию на конец года</w:t>
      </w:r>
      <w:r w:rsidR="007E400A" w:rsidRPr="007E400A">
        <w:t>.</w:t>
      </w:r>
    </w:p>
    <w:p w:rsidR="00390E84" w:rsidRDefault="00DE0C10" w:rsidP="00390E84">
      <w:pPr>
        <w:spacing w:before="120" w:after="120" w:line="240" w:lineRule="exact"/>
        <w:ind w:firstLine="709"/>
        <w:jc w:val="both"/>
      </w:pPr>
      <w:r>
        <w:rPr>
          <w:b/>
        </w:rPr>
        <w:t xml:space="preserve">В строке 20 </w:t>
      </w:r>
      <w:r w:rsidRPr="00DE0C10">
        <w:t>в</w:t>
      </w:r>
      <w:r w:rsidR="0018559A" w:rsidRPr="00095011">
        <w:rPr>
          <w:b/>
        </w:rPr>
        <w:t xml:space="preserve"> </w:t>
      </w:r>
      <w:r>
        <w:rPr>
          <w:b/>
        </w:rPr>
        <w:t>Ч</w:t>
      </w:r>
      <w:r w:rsidR="0018559A" w:rsidRPr="00095011">
        <w:rPr>
          <w:b/>
        </w:rPr>
        <w:t>исло больничных коек</w:t>
      </w:r>
      <w:r w:rsidR="0018559A">
        <w:t xml:space="preserve"> в больничных учреждениях включа</w:t>
      </w:r>
      <w:r w:rsidR="003443A7">
        <w:t>ю</w:t>
      </w:r>
      <w:r w:rsidR="0018559A">
        <w:t>тся фактически развернутые койки по состоянию на конец года, оборудованные необходимым инвентарем и готовые принять больных, независимо от того, были ли они заняты  больными на момент учета или нет.</w:t>
      </w:r>
      <w:r w:rsidR="00390E84" w:rsidRPr="00390E84">
        <w:t xml:space="preserve"> </w:t>
      </w:r>
    </w:p>
    <w:p w:rsidR="00390E84" w:rsidRDefault="00DE0C10" w:rsidP="00390E84">
      <w:pPr>
        <w:spacing w:before="120" w:after="120" w:line="240" w:lineRule="exact"/>
        <w:ind w:firstLine="709"/>
        <w:jc w:val="both"/>
      </w:pPr>
      <w:r>
        <w:rPr>
          <w:b/>
        </w:rPr>
        <w:t xml:space="preserve">В строке </w:t>
      </w:r>
      <w:r w:rsidR="00E66FB1">
        <w:rPr>
          <w:b/>
        </w:rPr>
        <w:t>30</w:t>
      </w:r>
      <w:r>
        <w:rPr>
          <w:b/>
        </w:rPr>
        <w:t xml:space="preserve"> </w:t>
      </w:r>
      <w:r w:rsidR="00390E84" w:rsidRPr="00390E84">
        <w:rPr>
          <w:b/>
        </w:rPr>
        <w:t>Средняя длительность пребывания больного в стационаре</w:t>
      </w:r>
      <w:r w:rsidR="00390E84">
        <w:t xml:space="preserve"> рассчитывается </w:t>
      </w:r>
      <w:r w:rsidR="00390E84" w:rsidRPr="00390E84">
        <w:t>путем деления числа койко-дней, проведенных всеми больными в стационаре, на число выбывших</w:t>
      </w:r>
      <w:r w:rsidR="009E4315">
        <w:t xml:space="preserve"> </w:t>
      </w:r>
      <w:r w:rsidR="00390E84" w:rsidRPr="00390E84">
        <w:t>больных</w:t>
      </w:r>
    </w:p>
    <w:p w:rsidR="00E24B20" w:rsidRDefault="00DE0C10" w:rsidP="00E24B20">
      <w:pPr>
        <w:spacing w:before="120" w:after="120" w:line="240" w:lineRule="exact"/>
        <w:ind w:firstLine="709"/>
        <w:jc w:val="both"/>
      </w:pPr>
      <w:r>
        <w:rPr>
          <w:b/>
        </w:rPr>
        <w:t>В строке 3</w:t>
      </w:r>
      <w:r w:rsidR="00E66FB1">
        <w:rPr>
          <w:b/>
        </w:rPr>
        <w:t>2</w:t>
      </w:r>
      <w:r>
        <w:rPr>
          <w:b/>
        </w:rPr>
        <w:t xml:space="preserve"> </w:t>
      </w:r>
      <w:r>
        <w:t>в</w:t>
      </w:r>
      <w:r w:rsidR="0018559A">
        <w:t xml:space="preserve"> </w:t>
      </w:r>
      <w:r w:rsidR="0018559A" w:rsidRPr="00DE0C10">
        <w:rPr>
          <w:b/>
        </w:rPr>
        <w:t>число</w:t>
      </w:r>
      <w:r w:rsidR="0018559A">
        <w:t xml:space="preserve"> </w:t>
      </w:r>
      <w:r w:rsidR="0018559A">
        <w:rPr>
          <w:b/>
        </w:rPr>
        <w:t xml:space="preserve">амбулаторно-поликлинических </w:t>
      </w:r>
      <w:r w:rsidR="0018559A" w:rsidRPr="00DE0C10">
        <w:rPr>
          <w:b/>
        </w:rPr>
        <w:t>учреждений</w:t>
      </w:r>
      <w:r w:rsidR="0018559A">
        <w:t xml:space="preserve">, включаются все </w:t>
      </w:r>
      <w:r w:rsidR="00E24B20" w:rsidRPr="00E24B20">
        <w:t>лечебно-профилактически</w:t>
      </w:r>
      <w:r w:rsidR="00E24B20">
        <w:t>е</w:t>
      </w:r>
      <w:r w:rsidR="00E24B20" w:rsidRPr="00E24B20">
        <w:t xml:space="preserve"> учреждени</w:t>
      </w:r>
      <w:r w:rsidR="00E24B20">
        <w:t>я</w:t>
      </w:r>
      <w:r w:rsidR="00E24B20" w:rsidRPr="00E24B20">
        <w:t>, оказывающи</w:t>
      </w:r>
      <w:r w:rsidR="00E24B20">
        <w:t>е</w:t>
      </w:r>
      <w:r w:rsidR="00E24B20" w:rsidRPr="00E24B20">
        <w:t xml:space="preserve"> внебольничную медицинскую помощь населению, а также проводящи</w:t>
      </w:r>
      <w:r w:rsidR="00E24B20">
        <w:t xml:space="preserve">е </w:t>
      </w:r>
      <w:r w:rsidR="00E24B20" w:rsidRPr="00E24B20">
        <w:t>профилактические медицинские мероприятия среди обслуживаемого взрослого и детского населения</w:t>
      </w:r>
      <w:r w:rsidR="00E24B20">
        <w:t xml:space="preserve">. </w:t>
      </w:r>
    </w:p>
    <w:p w:rsidR="000663D1" w:rsidRDefault="00DE0C10" w:rsidP="00E24B20">
      <w:pPr>
        <w:spacing w:before="120" w:after="120" w:line="240" w:lineRule="exact"/>
        <w:ind w:firstLine="709"/>
        <w:jc w:val="both"/>
      </w:pPr>
      <w:r>
        <w:rPr>
          <w:b/>
        </w:rPr>
        <w:t>В строке 3</w:t>
      </w:r>
      <w:r w:rsidR="00E66FB1">
        <w:rPr>
          <w:b/>
        </w:rPr>
        <w:t>5</w:t>
      </w:r>
      <w:r>
        <w:rPr>
          <w:b/>
        </w:rPr>
        <w:t xml:space="preserve"> </w:t>
      </w:r>
      <w:r w:rsidR="000663D1" w:rsidRPr="000663D1">
        <w:rPr>
          <w:b/>
        </w:rPr>
        <w:t>Мощность амбулаторно - поликлинических учреждений</w:t>
      </w:r>
      <w:r w:rsidR="000663D1" w:rsidRPr="000663D1">
        <w:t>, в том числе диспансеров без стационаров, рассчитывается как сумма пропускной способности всех кабинетов врачебного приема в смену.</w:t>
      </w:r>
    </w:p>
    <w:p w:rsidR="0018559A" w:rsidRDefault="00DE0C10" w:rsidP="00E24B20">
      <w:pPr>
        <w:spacing w:before="120" w:after="120" w:line="240" w:lineRule="exact"/>
        <w:ind w:firstLine="709"/>
        <w:jc w:val="both"/>
      </w:pPr>
      <w:r>
        <w:rPr>
          <w:b/>
        </w:rPr>
        <w:t xml:space="preserve">В графе 2 </w:t>
      </w:r>
      <w:r>
        <w:t>по</w:t>
      </w:r>
      <w:r w:rsidRPr="00DE0C10">
        <w:t>казывается</w:t>
      </w:r>
      <w:r>
        <w:rPr>
          <w:b/>
        </w:rPr>
        <w:t xml:space="preserve"> о</w:t>
      </w:r>
      <w:r w:rsidR="0018559A">
        <w:rPr>
          <w:b/>
        </w:rPr>
        <w:t>беспеченность населения врачами, средним медицинским персоналом,</w:t>
      </w:r>
      <w:r w:rsidR="0018559A">
        <w:t xml:space="preserve"> </w:t>
      </w:r>
      <w:r w:rsidR="0018559A">
        <w:rPr>
          <w:b/>
        </w:rPr>
        <w:t>стационарной и амбулаторно-поликлинической помощью</w:t>
      </w:r>
      <w:r w:rsidR="0018559A">
        <w:t xml:space="preserve"> в расчете на 10 000 населения</w:t>
      </w:r>
      <w:r w:rsidR="003443A7">
        <w:t>;</w:t>
      </w:r>
      <w:r w:rsidR="0018559A">
        <w:t xml:space="preserve"> рассчитывается по отношению к численности постоянного населения на конец года.</w:t>
      </w:r>
    </w:p>
    <w:p w:rsidR="0038076F" w:rsidRDefault="0038076F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18559A" w:rsidRDefault="0018559A" w:rsidP="00FE0998">
      <w:pPr>
        <w:spacing w:before="120" w:after="120" w:line="240" w:lineRule="exact"/>
        <w:ind w:firstLine="709"/>
        <w:jc w:val="center"/>
        <w:rPr>
          <w:b/>
        </w:rPr>
      </w:pPr>
      <w:r w:rsidRPr="00D60A83">
        <w:rPr>
          <w:b/>
        </w:rPr>
        <w:t>ТАБЛИЦА 19.</w:t>
      </w:r>
      <w:r>
        <w:rPr>
          <w:b/>
        </w:rPr>
        <w:t>2</w:t>
      </w:r>
      <w:r w:rsidR="0038076F">
        <w:rPr>
          <w:b/>
        </w:rPr>
        <w:t xml:space="preserve"> ЗАБОЛЕВАЕМОСТЬ НАСЕЛЕНИЯ</w:t>
      </w:r>
    </w:p>
    <w:p w:rsidR="00FE0998" w:rsidRDefault="00FE0998" w:rsidP="00FE0998">
      <w:pPr>
        <w:spacing w:before="120" w:after="120" w:line="240" w:lineRule="exact"/>
        <w:ind w:firstLine="709"/>
        <w:jc w:val="center"/>
        <w:rPr>
          <w:b/>
        </w:rPr>
      </w:pPr>
    </w:p>
    <w:p w:rsidR="0018559A" w:rsidRDefault="0018559A" w:rsidP="00FE0998">
      <w:pPr>
        <w:spacing w:before="120" w:after="120" w:line="340" w:lineRule="exact"/>
        <w:ind w:firstLine="709"/>
        <w:jc w:val="both"/>
      </w:pPr>
      <w:r>
        <w:t>Для статистического учета данных о заболеваемости населения применяется Международная классификация болезней, обеспечивающая сравнимость сведений о заболеваемости и смертности.</w:t>
      </w:r>
    </w:p>
    <w:p w:rsidR="0018559A" w:rsidRPr="00DE0C10" w:rsidRDefault="00DE0C10" w:rsidP="00FE0998">
      <w:pPr>
        <w:spacing w:before="120" w:after="120" w:line="340" w:lineRule="exact"/>
        <w:ind w:firstLine="709"/>
        <w:jc w:val="both"/>
      </w:pPr>
      <w:r>
        <w:rPr>
          <w:b/>
        </w:rPr>
        <w:t xml:space="preserve">В строке 01 </w:t>
      </w:r>
      <w:r w:rsidR="0018559A">
        <w:rPr>
          <w:b/>
        </w:rPr>
        <w:t xml:space="preserve">Число зарегистрированных больных с впервые установленным диагнозом (всего и по видам заболеваний) </w:t>
      </w:r>
      <w:r w:rsidR="0018559A" w:rsidRPr="00DE0C10">
        <w:t xml:space="preserve">определяется числом случаев выявленных (или взятых под диспансерное наблюдение) в течение отчетного года больных с впервые в жизни установленными диагнозами по конкретным видам заболеваний. </w:t>
      </w:r>
    </w:p>
    <w:p w:rsidR="0018559A" w:rsidRDefault="0018559A" w:rsidP="00FE0998">
      <w:pPr>
        <w:spacing w:before="120" w:after="120" w:line="340" w:lineRule="exact"/>
        <w:ind w:firstLine="709"/>
        <w:jc w:val="both"/>
      </w:pPr>
    </w:p>
    <w:p w:rsidR="0018559A" w:rsidRDefault="0018559A" w:rsidP="00FE0998">
      <w:pPr>
        <w:spacing w:before="120" w:after="120" w:line="340" w:lineRule="exact"/>
        <w:jc w:val="both"/>
      </w:pPr>
      <w:r>
        <w:rPr>
          <w:b/>
        </w:rPr>
        <w:t xml:space="preserve">            Число больных, состоящих на учете в лечебно-профилактических учреждениях</w:t>
      </w:r>
      <w:r>
        <w:t xml:space="preserve"> (всего и по видам заболеваний) по состоянию на конец года включает  совокупность всех больных тем или иным заболеванием, обращавшихся за помощью в амбулаторно-поликлинические учреждения как в отчетном году, так и в предыдущие годы (контингенты больных).</w:t>
      </w:r>
    </w:p>
    <w:p w:rsidR="0038076F" w:rsidRDefault="0038076F" w:rsidP="00FE0998">
      <w:pPr>
        <w:spacing w:before="120" w:after="120" w:line="340" w:lineRule="exact"/>
        <w:ind w:firstLine="709"/>
        <w:jc w:val="both"/>
      </w:pPr>
      <w:r>
        <w:rPr>
          <w:b/>
        </w:rPr>
        <w:t xml:space="preserve">В графах 4-6 </w:t>
      </w:r>
      <w:r w:rsidR="000663FB">
        <w:rPr>
          <w:b/>
        </w:rPr>
        <w:t xml:space="preserve">Раздела </w:t>
      </w:r>
      <w:r w:rsidR="000663FB">
        <w:rPr>
          <w:b/>
          <w:lang w:val="en-US"/>
        </w:rPr>
        <w:t>I</w:t>
      </w:r>
      <w:r w:rsidR="000663FB" w:rsidRPr="000663FB">
        <w:rPr>
          <w:b/>
        </w:rPr>
        <w:t xml:space="preserve"> </w:t>
      </w:r>
      <w:r w:rsidRPr="0038076F">
        <w:t>показывается</w:t>
      </w:r>
      <w:r>
        <w:rPr>
          <w:b/>
        </w:rPr>
        <w:t xml:space="preserve"> уровень заболеваемости в расчете на 100 000 человек населения, </w:t>
      </w:r>
      <w:r w:rsidRPr="0038076F">
        <w:t>который рассчитывается</w:t>
      </w:r>
      <w:r>
        <w:t xml:space="preserve">  как отношение числа больных с впервые установленным диагнозом данного заболевания к среднегодовой численности постоянного населения. </w:t>
      </w:r>
    </w:p>
    <w:p w:rsidR="0018559A" w:rsidRDefault="000663FB" w:rsidP="00FE0998">
      <w:pPr>
        <w:spacing w:before="120" w:after="120" w:line="340" w:lineRule="exact"/>
        <w:ind w:firstLine="709"/>
        <w:jc w:val="both"/>
      </w:pPr>
      <w:r>
        <w:rPr>
          <w:b/>
        </w:rPr>
        <w:t xml:space="preserve">В графах 4-6 Раздела </w:t>
      </w:r>
      <w:r>
        <w:rPr>
          <w:b/>
          <w:lang w:val="en-US"/>
        </w:rPr>
        <w:t>III</w:t>
      </w:r>
      <w:r w:rsidRPr="000663FB">
        <w:rPr>
          <w:b/>
        </w:rPr>
        <w:t xml:space="preserve"> </w:t>
      </w:r>
      <w:r w:rsidRPr="000663FB">
        <w:t>показывается</w:t>
      </w:r>
      <w:r>
        <w:rPr>
          <w:b/>
        </w:rPr>
        <w:t xml:space="preserve"> у</w:t>
      </w:r>
      <w:r w:rsidR="0018559A">
        <w:rPr>
          <w:b/>
        </w:rPr>
        <w:t xml:space="preserve">ровень распространения заболеваемости (по видам заболеваний) в расчете на 100 000 человек населения </w:t>
      </w:r>
      <w:r w:rsidR="0018559A" w:rsidRPr="0038076F">
        <w:t>определяется как</w:t>
      </w:r>
      <w:r w:rsidR="0018559A">
        <w:rPr>
          <w:b/>
        </w:rPr>
        <w:t xml:space="preserve"> </w:t>
      </w:r>
      <w:r w:rsidR="0018559A">
        <w:t xml:space="preserve">отношение числа всех больных данной болезнью, состоящих на учете в  медицинских учреждениях на конец отчетного года, к численности постоянного населения на конец года. </w:t>
      </w:r>
    </w:p>
    <w:p w:rsidR="00305F96" w:rsidRDefault="00305F96" w:rsidP="00BF2676">
      <w:pPr>
        <w:spacing w:before="120" w:after="120" w:line="240" w:lineRule="exact"/>
        <w:ind w:firstLine="709"/>
        <w:jc w:val="both"/>
        <w:rPr>
          <w:b/>
        </w:rPr>
      </w:pPr>
    </w:p>
    <w:p w:rsidR="006D20EB" w:rsidRDefault="006D20EB" w:rsidP="006D20EB">
      <w:pPr>
        <w:spacing w:before="120" w:after="120" w:line="340" w:lineRule="exact"/>
        <w:ind w:firstLine="709"/>
        <w:jc w:val="both"/>
      </w:pPr>
      <w:r>
        <w:rPr>
          <w:b/>
        </w:rPr>
        <w:t xml:space="preserve">В графе 2 Раздела </w:t>
      </w:r>
      <w:r>
        <w:rPr>
          <w:b/>
          <w:lang w:val="en-US"/>
        </w:rPr>
        <w:t>IY</w:t>
      </w:r>
      <w:r w:rsidRPr="006D20EB">
        <w:rPr>
          <w:b/>
        </w:rPr>
        <w:t xml:space="preserve"> </w:t>
      </w:r>
      <w:r w:rsidRPr="000663FB">
        <w:rPr>
          <w:b/>
        </w:rPr>
        <w:t xml:space="preserve"> </w:t>
      </w:r>
      <w:r w:rsidRPr="000663FB">
        <w:t>показывается</w:t>
      </w:r>
      <w:r>
        <w:rPr>
          <w:b/>
        </w:rPr>
        <w:t xml:space="preserve"> уровень рассчитывается</w:t>
      </w:r>
      <w:r w:rsidRPr="006D20EB">
        <w:rPr>
          <w:b/>
        </w:rPr>
        <w:t xml:space="preserve"> </w:t>
      </w:r>
      <w:r>
        <w:rPr>
          <w:b/>
        </w:rPr>
        <w:t xml:space="preserve"> на 1000  и на 100000 женщин в возрасте 15-49 лет .</w:t>
      </w: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9A2627" w:rsidRDefault="009A2627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FE0998" w:rsidRDefault="00FE0998" w:rsidP="0038076F">
      <w:pPr>
        <w:spacing w:before="120" w:after="120" w:line="240" w:lineRule="exact"/>
        <w:ind w:firstLine="709"/>
        <w:rPr>
          <w:b/>
        </w:rPr>
      </w:pPr>
    </w:p>
    <w:p w:rsidR="00E74991" w:rsidRPr="00E77FE8" w:rsidRDefault="0018559A" w:rsidP="000F79C9">
      <w:pPr>
        <w:spacing w:before="120" w:after="120" w:line="240" w:lineRule="exact"/>
        <w:ind w:firstLine="709"/>
        <w:rPr>
          <w:b/>
        </w:rPr>
      </w:pPr>
      <w:r w:rsidRPr="00E77FE8">
        <w:rPr>
          <w:b/>
        </w:rPr>
        <w:lastRenderedPageBreak/>
        <w:t>ТАБЛИЦА 19.</w:t>
      </w:r>
      <w:r w:rsidR="001E06FD">
        <w:rPr>
          <w:b/>
        </w:rPr>
        <w:t>3</w:t>
      </w:r>
      <w:r w:rsidR="000F79C9">
        <w:rPr>
          <w:b/>
        </w:rPr>
        <w:t xml:space="preserve">  </w:t>
      </w:r>
      <w:r w:rsidR="00E74991">
        <w:rPr>
          <w:b/>
        </w:rPr>
        <w:t xml:space="preserve"> ИНВАЛИДНОСТЬ</w:t>
      </w:r>
    </w:p>
    <w:p w:rsidR="0038076F" w:rsidRPr="0038076F" w:rsidRDefault="0038076F" w:rsidP="00FE0998">
      <w:pPr>
        <w:spacing w:before="120" w:after="120" w:line="320" w:lineRule="exact"/>
        <w:ind w:firstLine="709"/>
        <w:jc w:val="both"/>
        <w:rPr>
          <w:b/>
          <w:szCs w:val="24"/>
        </w:rPr>
      </w:pPr>
      <w:r>
        <w:rPr>
          <w:b/>
          <w:szCs w:val="24"/>
        </w:rPr>
        <w:t xml:space="preserve">Раздел </w:t>
      </w:r>
      <w:r>
        <w:rPr>
          <w:b/>
          <w:szCs w:val="24"/>
          <w:lang w:val="en-US"/>
        </w:rPr>
        <w:t>I</w:t>
      </w:r>
    </w:p>
    <w:p w:rsidR="0018559A" w:rsidRDefault="0018559A" w:rsidP="00FE0998">
      <w:pPr>
        <w:spacing w:before="120" w:after="120" w:line="320" w:lineRule="exact"/>
        <w:ind w:firstLine="709"/>
        <w:jc w:val="both"/>
        <w:rPr>
          <w:szCs w:val="24"/>
        </w:rPr>
      </w:pPr>
      <w:r w:rsidRPr="000C383A">
        <w:rPr>
          <w:b/>
          <w:szCs w:val="24"/>
        </w:rPr>
        <w:t>Инвалидность</w:t>
      </w:r>
      <w:r w:rsidRPr="000C383A">
        <w:rPr>
          <w:szCs w:val="24"/>
        </w:rPr>
        <w:t xml:space="preserve">, или стойкая нетрудоспособность, - это длительная или постоянная потеря трудоспособности вследствие значительного нарушения функций организма, вызванного хроническим заболеванием или травмой. </w:t>
      </w:r>
    </w:p>
    <w:p w:rsidR="00E74991" w:rsidRDefault="00E74991" w:rsidP="00FE0998">
      <w:pPr>
        <w:spacing w:before="120" w:after="120" w:line="320" w:lineRule="exact"/>
        <w:ind w:firstLine="709"/>
        <w:jc w:val="both"/>
        <w:rPr>
          <w:b/>
        </w:rPr>
      </w:pPr>
      <w:r>
        <w:rPr>
          <w:b/>
        </w:rPr>
        <w:t xml:space="preserve">В строке 01 </w:t>
      </w:r>
      <w:r w:rsidRPr="0038076F">
        <w:t>следует учитывать, что</w:t>
      </w:r>
      <w:r>
        <w:rPr>
          <w:b/>
        </w:rPr>
        <w:t xml:space="preserve"> и</w:t>
      </w:r>
      <w:r w:rsidRPr="000C383A">
        <w:rPr>
          <w:b/>
        </w:rPr>
        <w:t>нвалидность с детства</w:t>
      </w:r>
      <w:r w:rsidRPr="002651A2">
        <w:t xml:space="preserve"> устанавливается в тех случаях, когда она наступила в результате врожденных болезней, заболеваний и травм в возрасте до 1</w:t>
      </w:r>
      <w:r>
        <w:t>8</w:t>
      </w:r>
      <w:r w:rsidRPr="002651A2">
        <w:t xml:space="preserve"> лет</w:t>
      </w:r>
      <w:r>
        <w:t>.</w:t>
      </w:r>
      <w:r w:rsidRPr="002651A2">
        <w:t xml:space="preserve"> </w:t>
      </w:r>
    </w:p>
    <w:p w:rsidR="0018559A" w:rsidRPr="00526B31" w:rsidRDefault="0038076F" w:rsidP="00FE0998">
      <w:pPr>
        <w:spacing w:before="120" w:after="120" w:line="320" w:lineRule="exact"/>
        <w:ind w:firstLine="709"/>
        <w:jc w:val="both"/>
        <w:rPr>
          <w:szCs w:val="24"/>
        </w:rPr>
      </w:pPr>
      <w:r>
        <w:rPr>
          <w:b/>
        </w:rPr>
        <w:t xml:space="preserve">В строке </w:t>
      </w:r>
      <w:r w:rsidR="00E74991">
        <w:rPr>
          <w:b/>
        </w:rPr>
        <w:t>12</w:t>
      </w:r>
      <w:r>
        <w:rPr>
          <w:b/>
        </w:rPr>
        <w:t xml:space="preserve"> </w:t>
      </w:r>
      <w:r w:rsidRPr="0038076F">
        <w:t>указывается</w:t>
      </w:r>
      <w:r>
        <w:rPr>
          <w:b/>
        </w:rPr>
        <w:t xml:space="preserve"> </w:t>
      </w:r>
      <w:r w:rsidRPr="0038076F">
        <w:t>число лиц,</w:t>
      </w:r>
      <w:r>
        <w:rPr>
          <w:b/>
        </w:rPr>
        <w:t xml:space="preserve"> </w:t>
      </w:r>
      <w:r w:rsidRPr="0038076F">
        <w:t xml:space="preserve">которым </w:t>
      </w:r>
      <w:r w:rsidRPr="00526B31">
        <w:rPr>
          <w:szCs w:val="24"/>
        </w:rPr>
        <w:t>в отчетном году</w:t>
      </w:r>
      <w:r w:rsidRPr="0038076F">
        <w:t xml:space="preserve"> </w:t>
      </w:r>
      <w:r w:rsidR="0018559A" w:rsidRPr="00526B31">
        <w:rPr>
          <w:szCs w:val="24"/>
        </w:rPr>
        <w:t xml:space="preserve">инвалидности </w:t>
      </w:r>
      <w:r w:rsidRPr="0038076F">
        <w:t>была</w:t>
      </w:r>
      <w:r>
        <w:rPr>
          <w:b/>
        </w:rPr>
        <w:t xml:space="preserve"> </w:t>
      </w:r>
      <w:r w:rsidRPr="00526B31">
        <w:rPr>
          <w:szCs w:val="24"/>
        </w:rPr>
        <w:t>установле</w:t>
      </w:r>
      <w:r>
        <w:rPr>
          <w:szCs w:val="24"/>
        </w:rPr>
        <w:t>на</w:t>
      </w:r>
      <w:r w:rsidRPr="00526B31">
        <w:rPr>
          <w:szCs w:val="24"/>
        </w:rPr>
        <w:t xml:space="preserve"> </w:t>
      </w:r>
      <w:r w:rsidR="0018559A" w:rsidRPr="00526B31">
        <w:rPr>
          <w:szCs w:val="24"/>
        </w:rPr>
        <w:t xml:space="preserve">впервые. </w:t>
      </w:r>
    </w:p>
    <w:p w:rsidR="0018559A" w:rsidRDefault="0038076F" w:rsidP="00FE0998">
      <w:pPr>
        <w:spacing w:before="120" w:after="120" w:line="320" w:lineRule="exact"/>
        <w:ind w:firstLine="709"/>
        <w:jc w:val="both"/>
      </w:pPr>
      <w:r w:rsidRPr="0038076F">
        <w:rPr>
          <w:b/>
        </w:rPr>
        <w:t>В графе 2</w:t>
      </w:r>
      <w:r>
        <w:t xml:space="preserve"> о</w:t>
      </w:r>
      <w:r w:rsidR="0018559A">
        <w:t xml:space="preserve">тносительный показатель уровня первичной инвалидности -  </w:t>
      </w:r>
      <w:r w:rsidR="0018559A">
        <w:rPr>
          <w:b/>
        </w:rPr>
        <w:t xml:space="preserve">численность лиц, впервые признанных инвалидами, в расчете на 10 000 населения - </w:t>
      </w:r>
      <w:r w:rsidR="00ED3381" w:rsidRPr="00184F14">
        <w:t>рассчитывается</w:t>
      </w:r>
      <w:r w:rsidR="0018559A" w:rsidRPr="00184F14">
        <w:t xml:space="preserve"> по отношению к</w:t>
      </w:r>
      <w:r w:rsidR="0018559A">
        <w:rPr>
          <w:b/>
        </w:rPr>
        <w:t xml:space="preserve"> </w:t>
      </w:r>
      <w:r w:rsidR="0018559A">
        <w:t xml:space="preserve"> среднегодовой численности постоянного населения.</w:t>
      </w:r>
    </w:p>
    <w:p w:rsidR="000663FB" w:rsidRPr="000663FB" w:rsidRDefault="000663FB" w:rsidP="00FE0998">
      <w:pPr>
        <w:spacing w:before="120" w:after="120" w:line="320" w:lineRule="exact"/>
        <w:ind w:firstLine="709"/>
        <w:jc w:val="both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</w:p>
    <w:p w:rsidR="0018559A" w:rsidRDefault="0018559A" w:rsidP="00FE0998">
      <w:pPr>
        <w:spacing w:before="120" w:after="120" w:line="320" w:lineRule="exact"/>
        <w:ind w:firstLine="709"/>
        <w:jc w:val="both"/>
      </w:pPr>
      <w:r>
        <w:rPr>
          <w:b/>
        </w:rPr>
        <w:t>Степень тя</w:t>
      </w:r>
      <w:r w:rsidRPr="000C383A">
        <w:rPr>
          <w:b/>
        </w:rPr>
        <w:t>жест</w:t>
      </w:r>
      <w:r>
        <w:rPr>
          <w:b/>
        </w:rPr>
        <w:t>и</w:t>
      </w:r>
      <w:r w:rsidRPr="000C383A">
        <w:rPr>
          <w:b/>
        </w:rPr>
        <w:t xml:space="preserve"> инвалидности </w:t>
      </w:r>
      <w:r w:rsidRPr="000C383A">
        <w:t>может быть различной – от ограничения трудоспособности по основной специальности и перевод</w:t>
      </w:r>
      <w:r>
        <w:t>а</w:t>
      </w:r>
      <w:r w:rsidRPr="000C383A">
        <w:t xml:space="preserve"> на более легкий труд до полной </w:t>
      </w:r>
      <w:r>
        <w:t>у</w:t>
      </w:r>
      <w:r w:rsidRPr="000C383A">
        <w:t>траты</w:t>
      </w:r>
      <w:r>
        <w:t xml:space="preserve"> трудоспособности</w:t>
      </w:r>
      <w:r w:rsidRPr="000C383A">
        <w:t xml:space="preserve"> во всех видах профессиональной деятельности. В зависимости от степени потери или ограничения трудоспособности различают </w:t>
      </w:r>
      <w:r w:rsidRPr="000C383A">
        <w:rPr>
          <w:i/>
        </w:rPr>
        <w:t>три группы инвалидности</w:t>
      </w:r>
      <w:r w:rsidRPr="000C383A">
        <w:t>.</w:t>
      </w:r>
    </w:p>
    <w:p w:rsidR="0018559A" w:rsidRDefault="000663FB" w:rsidP="00FE0998">
      <w:pPr>
        <w:spacing w:before="120" w:after="120" w:line="320" w:lineRule="exact"/>
        <w:ind w:firstLine="709"/>
        <w:jc w:val="both"/>
      </w:pPr>
      <w:r>
        <w:rPr>
          <w:b/>
        </w:rPr>
        <w:t>В строке 4</w:t>
      </w:r>
      <w:r w:rsidR="00D4767D">
        <w:rPr>
          <w:b/>
        </w:rPr>
        <w:t>6</w:t>
      </w:r>
      <w:r w:rsidR="00E83F48">
        <w:rPr>
          <w:b/>
        </w:rPr>
        <w:t xml:space="preserve"> </w:t>
      </w:r>
      <w:r>
        <w:rPr>
          <w:b/>
        </w:rPr>
        <w:t xml:space="preserve"> </w:t>
      </w:r>
      <w:r w:rsidR="0018559A" w:rsidRPr="0018559A">
        <w:rPr>
          <w:b/>
        </w:rPr>
        <w:t>Дома-интернаты для граждан пожилого возраста (престарелых) и инвалидов</w:t>
      </w:r>
      <w:r w:rsidR="0018559A" w:rsidRPr="0018559A">
        <w:t xml:space="preserve"> </w:t>
      </w:r>
      <w:r>
        <w:t>–</w:t>
      </w:r>
      <w:r w:rsidR="0018559A" w:rsidRPr="0018559A">
        <w:t xml:space="preserve"> </w:t>
      </w:r>
      <w:r>
        <w:t xml:space="preserve">это </w:t>
      </w:r>
      <w:r w:rsidR="0018559A" w:rsidRPr="0018559A">
        <w:t>социально-медицинское учреждение, предназначенное для постоянного и временного (сроком до 6 месяцев) проживания граждан пожилого возраста (мужчин старше 60 лет и женщин старше 55 лет), инвалидов первой и второй групп (старше 18 лет), частично или полностью утративших способность к самообслуживанию и нуждающихся в постоянном постороннем уходе.</w:t>
      </w:r>
    </w:p>
    <w:p w:rsidR="009A2627" w:rsidRDefault="009A2627" w:rsidP="000F79C9">
      <w:pPr>
        <w:spacing w:before="120" w:after="120" w:line="240" w:lineRule="exact"/>
        <w:ind w:firstLine="709"/>
        <w:rPr>
          <w:b/>
        </w:rPr>
      </w:pPr>
    </w:p>
    <w:p w:rsidR="009A2627" w:rsidRDefault="009A2627" w:rsidP="000F79C9">
      <w:pPr>
        <w:spacing w:before="120" w:after="120" w:line="240" w:lineRule="exact"/>
        <w:ind w:firstLine="709"/>
        <w:rPr>
          <w:b/>
        </w:rPr>
      </w:pPr>
    </w:p>
    <w:p w:rsidR="009A2627" w:rsidRDefault="009A2627" w:rsidP="000F79C9">
      <w:pPr>
        <w:spacing w:before="120" w:after="120" w:line="240" w:lineRule="exact"/>
        <w:ind w:firstLine="709"/>
        <w:rPr>
          <w:b/>
        </w:rPr>
      </w:pPr>
    </w:p>
    <w:p w:rsidR="009A2627" w:rsidRDefault="009A2627" w:rsidP="000F79C9">
      <w:pPr>
        <w:spacing w:before="120" w:after="120" w:line="240" w:lineRule="exact"/>
        <w:ind w:firstLine="709"/>
        <w:rPr>
          <w:b/>
        </w:rPr>
      </w:pPr>
    </w:p>
    <w:p w:rsidR="009A2627" w:rsidRDefault="009A2627" w:rsidP="000F79C9">
      <w:pPr>
        <w:spacing w:before="120" w:after="120" w:line="240" w:lineRule="exact"/>
        <w:ind w:firstLine="709"/>
        <w:rPr>
          <w:b/>
        </w:rPr>
      </w:pPr>
    </w:p>
    <w:p w:rsidR="000F79C9" w:rsidRDefault="000F79C9" w:rsidP="000F79C9">
      <w:pPr>
        <w:spacing w:before="120" w:after="120" w:line="240" w:lineRule="exact"/>
        <w:ind w:firstLine="709"/>
        <w:rPr>
          <w:b/>
        </w:rPr>
      </w:pPr>
      <w:bookmarkStart w:id="0" w:name="_GoBack"/>
      <w:bookmarkEnd w:id="0"/>
      <w:r w:rsidRPr="00E77FE8">
        <w:rPr>
          <w:b/>
        </w:rPr>
        <w:t>ТАБЛИЦА 19.</w:t>
      </w:r>
      <w:r>
        <w:rPr>
          <w:b/>
        </w:rPr>
        <w:t xml:space="preserve">4   ПРОИЗВОДСТВЕННЫЙ ТРАВМАТИЗМ </w:t>
      </w:r>
    </w:p>
    <w:p w:rsidR="000F79C9" w:rsidRDefault="000F79C9" w:rsidP="000F79C9">
      <w:pPr>
        <w:spacing w:before="120" w:after="120" w:line="320" w:lineRule="exact"/>
        <w:ind w:firstLine="709"/>
        <w:jc w:val="both"/>
      </w:pPr>
      <w:r>
        <w:rPr>
          <w:b/>
        </w:rPr>
        <w:t xml:space="preserve">В строке 01 </w:t>
      </w:r>
      <w:r>
        <w:t>учитывается число пострадавших от несчастных случаев, произошедших на территории предприятия при выполнении пострадавшими трудовых обязанностей, а также при их следовании на работу или с работы на предоставленном предприятием транспорте.</w:t>
      </w:r>
    </w:p>
    <w:p w:rsidR="000F79C9" w:rsidRPr="000C383A" w:rsidRDefault="000F79C9" w:rsidP="00FE0998">
      <w:pPr>
        <w:spacing w:before="120" w:after="120" w:line="320" w:lineRule="exact"/>
        <w:ind w:firstLine="709"/>
        <w:jc w:val="both"/>
      </w:pPr>
      <w:r>
        <w:rPr>
          <w:b/>
        </w:rPr>
        <w:t>В строке 0</w:t>
      </w:r>
      <w:r w:rsidR="00AF4ABF">
        <w:rPr>
          <w:b/>
        </w:rPr>
        <w:t>4</w:t>
      </w:r>
      <w:r>
        <w:rPr>
          <w:b/>
        </w:rPr>
        <w:t xml:space="preserve"> </w:t>
      </w:r>
      <w:r>
        <w:t xml:space="preserve">учитываются только рабочие дни в период нетрудоспособности, оформленные больничными листками или справками лечебных учреждений, независимо от того, оплачены эти дни или нет. </w:t>
      </w:r>
    </w:p>
    <w:p w:rsidR="000C383A" w:rsidRDefault="000C383A" w:rsidP="00FE0998">
      <w:pPr>
        <w:spacing w:line="320" w:lineRule="exact"/>
        <w:ind w:firstLine="709"/>
        <w:jc w:val="both"/>
        <w:rPr>
          <w:b/>
        </w:rPr>
      </w:pPr>
    </w:p>
    <w:sectPr w:rsidR="000C383A" w:rsidSect="00622FC7">
      <w:footerReference w:type="even" r:id="rId7"/>
      <w:footerReference w:type="default" r:id="rId8"/>
      <w:type w:val="continuous"/>
      <w:pgSz w:w="11907" w:h="16840" w:code="9"/>
      <w:pgMar w:top="993" w:right="1418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EAE" w:rsidRDefault="00BA4EAE">
      <w:r>
        <w:separator/>
      </w:r>
    </w:p>
  </w:endnote>
  <w:endnote w:type="continuationSeparator" w:id="0">
    <w:p w:rsidR="00BA4EAE" w:rsidRDefault="00BA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9E0" w:rsidRDefault="00EE19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19E0" w:rsidRDefault="00EE19E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9E0" w:rsidRDefault="00EE19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2627">
      <w:rPr>
        <w:rStyle w:val="a4"/>
        <w:noProof/>
      </w:rPr>
      <w:t>4</w:t>
    </w:r>
    <w:r>
      <w:rPr>
        <w:rStyle w:val="a4"/>
      </w:rPr>
      <w:fldChar w:fldCharType="end"/>
    </w:r>
  </w:p>
  <w:p w:rsidR="00EE19E0" w:rsidRDefault="00EE19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EAE" w:rsidRDefault="00BA4EAE">
      <w:r>
        <w:separator/>
      </w:r>
    </w:p>
  </w:footnote>
  <w:footnote w:type="continuationSeparator" w:id="0">
    <w:p w:rsidR="00BA4EAE" w:rsidRDefault="00BA4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3A"/>
    <w:rsid w:val="0003653A"/>
    <w:rsid w:val="000620E8"/>
    <w:rsid w:val="000663D1"/>
    <w:rsid w:val="000663FB"/>
    <w:rsid w:val="00095011"/>
    <w:rsid w:val="000B3FA4"/>
    <w:rsid w:val="000C383A"/>
    <w:rsid w:val="000D0D80"/>
    <w:rsid w:val="000F79C9"/>
    <w:rsid w:val="00153DAF"/>
    <w:rsid w:val="0016064B"/>
    <w:rsid w:val="00174A2F"/>
    <w:rsid w:val="00180033"/>
    <w:rsid w:val="00184F14"/>
    <w:rsid w:val="0018559A"/>
    <w:rsid w:val="001E06FD"/>
    <w:rsid w:val="0021340C"/>
    <w:rsid w:val="002651A2"/>
    <w:rsid w:val="00277939"/>
    <w:rsid w:val="002E43C9"/>
    <w:rsid w:val="00300FA2"/>
    <w:rsid w:val="00305F96"/>
    <w:rsid w:val="003443A7"/>
    <w:rsid w:val="0038076F"/>
    <w:rsid w:val="00390E84"/>
    <w:rsid w:val="0040722E"/>
    <w:rsid w:val="004125DF"/>
    <w:rsid w:val="0047128E"/>
    <w:rsid w:val="004966BC"/>
    <w:rsid w:val="004B1808"/>
    <w:rsid w:val="004F2EB5"/>
    <w:rsid w:val="00526B31"/>
    <w:rsid w:val="005C066C"/>
    <w:rsid w:val="005D73CF"/>
    <w:rsid w:val="006118E7"/>
    <w:rsid w:val="00622FC7"/>
    <w:rsid w:val="006B429E"/>
    <w:rsid w:val="006D20EB"/>
    <w:rsid w:val="006D3766"/>
    <w:rsid w:val="00743F30"/>
    <w:rsid w:val="007E400A"/>
    <w:rsid w:val="00800D58"/>
    <w:rsid w:val="00821653"/>
    <w:rsid w:val="009968FF"/>
    <w:rsid w:val="009975F7"/>
    <w:rsid w:val="009A2627"/>
    <w:rsid w:val="009E4315"/>
    <w:rsid w:val="00A111D6"/>
    <w:rsid w:val="00A26F88"/>
    <w:rsid w:val="00AF4ABF"/>
    <w:rsid w:val="00B361FE"/>
    <w:rsid w:val="00BA4EAE"/>
    <w:rsid w:val="00BD3522"/>
    <w:rsid w:val="00BF2676"/>
    <w:rsid w:val="00CA497F"/>
    <w:rsid w:val="00CE05AD"/>
    <w:rsid w:val="00D4767D"/>
    <w:rsid w:val="00D60763"/>
    <w:rsid w:val="00D6564C"/>
    <w:rsid w:val="00D97199"/>
    <w:rsid w:val="00DD146C"/>
    <w:rsid w:val="00DE0C10"/>
    <w:rsid w:val="00E24B20"/>
    <w:rsid w:val="00E37CD4"/>
    <w:rsid w:val="00E66FB1"/>
    <w:rsid w:val="00E74991"/>
    <w:rsid w:val="00E83F48"/>
    <w:rsid w:val="00E9464B"/>
    <w:rsid w:val="00E97926"/>
    <w:rsid w:val="00ED3381"/>
    <w:rsid w:val="00EE19E0"/>
    <w:rsid w:val="00F45E19"/>
    <w:rsid w:val="00F700F7"/>
    <w:rsid w:val="00F72500"/>
    <w:rsid w:val="00F7508D"/>
    <w:rsid w:val="00F806B5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526B31"/>
    <w:pPr>
      <w:widowControl w:val="0"/>
      <w:autoSpaceDE w:val="0"/>
      <w:autoSpaceDN w:val="0"/>
      <w:adjustRightInd w:val="0"/>
    </w:pPr>
    <w:rPr>
      <w:rFonts w:ascii="Lucida Sans Unicode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E06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E0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526B31"/>
    <w:pPr>
      <w:widowControl w:val="0"/>
      <w:autoSpaceDE w:val="0"/>
      <w:autoSpaceDN w:val="0"/>
      <w:adjustRightInd w:val="0"/>
    </w:pPr>
    <w:rPr>
      <w:rFonts w:ascii="Lucida Sans Unicode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E06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E0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СТАТИСТИЧЕСКИЙ КОМИТЕТ</vt:lpstr>
    </vt:vector>
  </TitlesOfParts>
  <Company>CISSTAT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СТАТИСТИЧЕСКИЙ КОМИТЕТ</dc:title>
  <dc:creator>Гвоздицин Александр свет Геннадьевич</dc:creator>
  <cp:lastModifiedBy>Ольга Татаринова</cp:lastModifiedBy>
  <cp:revision>3</cp:revision>
  <cp:lastPrinted>2019-11-18T14:11:00Z</cp:lastPrinted>
  <dcterms:created xsi:type="dcterms:W3CDTF">2021-12-15T08:02:00Z</dcterms:created>
  <dcterms:modified xsi:type="dcterms:W3CDTF">2021-12-15T08:03:00Z</dcterms:modified>
</cp:coreProperties>
</file>